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Height, cm (beta coefficient per 1-SD -0.10 (95% CI -0.28 to 0.07), false discovery rate q 0.294)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-0.28 to 0.07)</w:t>
            </w:r>
          </w:p>
        </w:tc>
        <w:tc>
          <w:tcPr>
            <w:tcW w:type="dxa" w:w="1234"/>
          </w:tcPr>
          <w:p>
            <w:r>
              <w:t>0.244</w:t>
            </w:r>
          </w:p>
        </w:tc>
        <w:tc>
          <w:tcPr>
            <w:tcW w:type="dxa" w:w="1234"/>
          </w:tcPr>
          <w:p>
            <w:r>
              <w:t>0.294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