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Advanced liver fibrosis (FIB-4&gt;2.67) and Hemoglobin, 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Advanced liver fibrosis (FIB-4&gt;2.67) was inversely associated with Hemoglobin, g/dL (beta coefficient -0.32 (95% CI -0.47 to -0.17), false discovery rate q &lt;0.001) among 25491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-0.32 (95% CI -0.47 to -0.17)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Advanced liver fibrosis (FIB-4&gt;2.67) (exposure)</w:t>
            </w:r>
          </w:p>
        </w:tc>
        <w:tc>
          <w:tcPr>
            <w:tcW w:type="dxa" w:w="4320"/>
          </w:tcPr>
          <w:p>
            <w:r>
              <w:t>2.9%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