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 mass, kg and Hepatic steatosis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Appendicular skeletal muscle mass, kg was positively associated with Hepatic steatosis (odds ratio per 1-SD 3.32 (95% CI 2.53 to 4.36), false discovery rate q &lt;0.001) among 3001 adults aged 20 years or older (a weighted Hepatic steatosis prevalence of 56.0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alcohol and smoking. BMI is part of the steatosis construct and is not used for adjustment.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Hepatic steatosis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3.32 (95% CI 2.53 to 4.36)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Hepatic steatosis</w:t>
            </w:r>
          </w:p>
        </w:tc>
        <w:tc>
          <w:tcPr>
            <w:tcW w:type="dxa" w:w="2160"/>
          </w:tcPr>
          <w:p>
            <w:r>
              <w:t>Hepatic steatosis</w:t>
            </w:r>
          </w:p>
        </w:tc>
      </w:tr>
      <w:tr>
        <w:tc>
          <w:tcPr>
            <w:tcW w:type="dxa" w:w="2160"/>
          </w:tcPr>
          <w:p>
            <w:r>
              <w:t>Appendicular skeletal muscle mass, kg (exposure)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22.4</w:t>
            </w:r>
          </w:p>
        </w:tc>
        <w:tc>
          <w:tcPr>
            <w:tcW w:type="dxa" w:w="2160"/>
          </w:tcPr>
          <w:p>
            <w:r>
              <w:t>25.6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44.2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52.8%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92.4%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92.6%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  <w:tc>
          <w:tcPr>
            <w:tcW w:type="dxa" w:w="2160"/>
          </w:tcPr>
          <w:p>
            <w:r>
              <w:t>37.3%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