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Hepatic steatosis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Hepatic steatosis (odds ratio per 1-SD 5.52 (95% CI 3.48 to 8.74), false discovery rate q &lt;0.001) among 3001 adults aged 20 years or older (a weighted Hepatic steatosis prevalence of 56.0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5.52 (95% CI 3.48 to 8.74)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33.0</w:t>
            </w:r>
          </w:p>
        </w:tc>
        <w:tc>
          <w:tcPr>
            <w:tcW w:type="dxa" w:w="2160"/>
          </w:tcPr>
          <w:p>
            <w:r>
              <w:t>30.3</w:t>
            </w:r>
          </w:p>
        </w:tc>
        <w:tc>
          <w:tcPr>
            <w:tcW w:type="dxa" w:w="2160"/>
          </w:tcPr>
          <w:p>
            <w:r>
              <w:t>35.6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52.8%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92.6%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37.3%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