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Hepatic steatosis (odds ratio per 1-SD 0.88 (95% CI 0.74 to 1.05), false discovery rate q 0.242)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0.74 to 1.05)</w:t>
            </w:r>
          </w:p>
        </w:tc>
        <w:tc>
          <w:tcPr>
            <w:tcW w:type="dxa" w:w="1234"/>
          </w:tcPr>
          <w:p>
            <w:r>
              <w:t>0.197</w:t>
            </w:r>
          </w:p>
        </w:tc>
        <w:tc>
          <w:tcPr>
            <w:tcW w:type="dxa" w:w="1234"/>
          </w:tcPr>
          <w:p>
            <w:r>
              <w:t>0.242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