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Hepatic steatosis (odds ratio per 1-SD 4.08 (95% CI 3.08 to 5.40),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4.08 (95% CI 3.08 to 5.40)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54.3</w:t>
            </w:r>
          </w:p>
        </w:tc>
        <w:tc>
          <w:tcPr>
            <w:tcW w:type="dxa" w:w="2160"/>
          </w:tcPr>
          <w:p>
            <w:r>
              <w:t>50.4</w:t>
            </w:r>
          </w:p>
        </w:tc>
        <w:tc>
          <w:tcPr>
            <w:tcW w:type="dxa" w:w="2160"/>
          </w:tcPr>
          <w:p>
            <w:r>
              <w:t>58.1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