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High body fat (M&gt;=25/F&gt;=35%) (odds ratio 2.92 (95% CI 2.47 to 3.46),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2.92 (95% CI 2.47 to 3.46)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45.3%</w:t>
            </w:r>
          </w:p>
        </w:tc>
        <w:tc>
          <w:tcPr>
            <w:tcW w:type="dxa" w:w="2160"/>
          </w:tcPr>
          <w:p>
            <w:r>
              <w:t>25.5%</w:t>
            </w:r>
          </w:p>
        </w:tc>
        <w:tc>
          <w:tcPr>
            <w:tcW w:type="dxa" w:w="2160"/>
          </w:tcPr>
          <w:p>
            <w:r>
              <w:t>53.9%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