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High body fat (M&gt;=25/F&gt;=35%) (odds ratio 2.50 (95% CI 1.88 to 3.31),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2.50 (95% CI 1.88 to 3.31)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  <w:tc>
          <w:tcPr>
            <w:tcW w:type="dxa" w:w="2160"/>
          </w:tcPr>
          <w:p>
            <w:r>
              <w:t>13.6%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