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High body fat (M&gt;=25/F&gt;=35%) (odds ratio 10.33 (95% CI 6.82 to 15.66),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10.33 (95% CI 6.82 to 15.66)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Hepatic steatosis (exposure)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16.8%</w:t>
            </w:r>
          </w:p>
        </w:tc>
        <w:tc>
          <w:tcPr>
            <w:tcW w:type="dxa" w:w="2160"/>
          </w:tcPr>
          <w:p>
            <w:r>
              <w:t>66.0%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