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High body fat (M&gt;=25/F&gt;=35%) (odds ratio 1.82 (95% CI 1.53 to 2.16),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1.82 (95% CI 1.53 to 2.16)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Hypertension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14.4%</w:t>
            </w:r>
          </w:p>
        </w:tc>
        <w:tc>
          <w:tcPr>
            <w:tcW w:type="dxa" w:w="2160"/>
          </w:tcPr>
          <w:p>
            <w:r>
              <w:t>29.7%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