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High body fat (M&gt;=25/F&gt;=35%) (odds ratio per 1-SD 1.31 (95% CI 0.86 to 1.98), false discovery rate q 0.282)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1.31 (95% CI 0.86 to 1.98)</w:t>
            </w:r>
          </w:p>
        </w:tc>
        <w:tc>
          <w:tcPr>
            <w:tcW w:type="dxa" w:w="1234"/>
          </w:tcPr>
          <w:p>
            <w:r>
              <w:t>0.233</w:t>
            </w:r>
          </w:p>
        </w:tc>
        <w:tc>
          <w:tcPr>
            <w:tcW w:type="dxa" w:w="1234"/>
          </w:tcPr>
          <w:p>
            <w:r>
              <w:t>0.282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