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High body fat (M&gt;=25/F&gt;=35%) (odds ratio 0.64 (95% CI 0.57 to 0.71), false discovery rate q &lt;0.001) among 8785 adults aged 20 years or older (a weighted High body fat (M&gt;=25/F&gt;=35%) prevalence of 69.3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0.57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