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High body fat (M&gt;=25/F&gt;=35%) (odds ratio per 1-SD 1.37 (95% CI 1.27 to 1.48),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1.27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252.5</w:t>
            </w:r>
          </w:p>
        </w:tc>
        <w:tc>
          <w:tcPr>
            <w:tcW w:type="dxa" w:w="2160"/>
          </w:tcPr>
          <w:p>
            <w:r>
              <w:t>239.8</w:t>
            </w:r>
          </w:p>
        </w:tc>
        <w:tc>
          <w:tcPr>
            <w:tcW w:type="dxa" w:w="2160"/>
          </w:tcPr>
          <w:p>
            <w:r>
              <w:t>258.0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