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alcohol (past/current) and High LDL cholesterol (&gt;=160)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Ever alcohol (past/current) was positively associated with High LDL cholesterol (&gt;=160) (odds ratio 1.01 (95% CI 0.80 to 1.26), false discovery rate q 0.956) among 12093 adults aged 20 years or older (a weighted High LDL cholesterol (&gt;=160) prevalence of 10.1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1.01 (95% CI 0.80 to 1.26)</w:t>
            </w:r>
          </w:p>
        </w:tc>
        <w:tc>
          <w:tcPr>
            <w:tcW w:type="dxa" w:w="1234"/>
          </w:tcPr>
          <w:p>
            <w:r>
              <w:t>0.948</w:t>
            </w:r>
          </w:p>
        </w:tc>
        <w:tc>
          <w:tcPr>
            <w:tcW w:type="dxa" w:w="1234"/>
          </w:tcPr>
          <w:p>
            <w:r>
              <w:t>0.956</w:t>
            </w:r>
          </w:p>
        </w:tc>
        <w:tc>
          <w:tcPr>
            <w:tcW w:type="dxa" w:w="1234"/>
          </w:tcPr>
          <w:p>
            <w:r>
              <w:t>12093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LDL cholesterol (&gt;=160)</w:t>
            </w:r>
          </w:p>
        </w:tc>
        <w:tc>
          <w:tcPr>
            <w:tcW w:type="dxa" w:w="2160"/>
          </w:tcPr>
          <w:p>
            <w:r>
              <w:t>High LDL cholesterol (&gt;=160)</w:t>
            </w:r>
          </w:p>
        </w:tc>
      </w:tr>
      <w:tr>
        <w:tc>
          <w:tcPr>
            <w:tcW w:type="dxa" w:w="2160"/>
          </w:tcPr>
          <w:p>
            <w:r>
              <w:t>Ever alcohol (past/current) (exposure)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80.4%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29.5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80.4%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