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High LDL cholesterol (&gt;=160) (odds ratio per 1-SD 0.84 (95% CI 0.47 to 1.49), false discovery rate q 0.608)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0.84 (95% CI 0.47 to 1.49)</w:t>
            </w:r>
          </w:p>
        </w:tc>
        <w:tc>
          <w:tcPr>
            <w:tcW w:type="dxa" w:w="1234"/>
          </w:tcPr>
          <w:p>
            <w:r>
              <w:t>0.552</w:t>
            </w:r>
          </w:p>
        </w:tc>
        <w:tc>
          <w:tcPr>
            <w:tcW w:type="dxa" w:w="1234"/>
          </w:tcPr>
          <w:p>
            <w:r>
              <w:t>0.608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