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High LDL cholesterol (&gt;=160) (odds ratio 2.16 (95% CI 1.82 to 2.56), false discovery rate q &lt;0.001)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2.16 (95% CI 1.82 to 2.56)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23.9%</w:t>
            </w:r>
          </w:p>
        </w:tc>
        <w:tc>
          <w:tcPr>
            <w:tcW w:type="dxa" w:w="2160"/>
          </w:tcPr>
          <w:p>
            <w:r>
              <w:t>22.2%</w:t>
            </w:r>
          </w:p>
        </w:tc>
        <w:tc>
          <w:tcPr>
            <w:tcW w:type="dxa" w:w="2160"/>
          </w:tcPr>
          <w:p>
            <w:r>
              <w:t>38.7%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