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High LDL cholesterol (&gt;=160) (odds ratio 1.47 (95% CI 0.87 to 2.48), false discovery rate q 0.221)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0.87 to 2.48)</w:t>
            </w:r>
          </w:p>
        </w:tc>
        <w:tc>
          <w:tcPr>
            <w:tcW w:type="dxa" w:w="1234"/>
          </w:tcPr>
          <w:p>
            <w:r>
              <w:t>0.179</w:t>
            </w:r>
          </w:p>
        </w:tc>
        <w:tc>
          <w:tcPr>
            <w:tcW w:type="dxa" w:w="1234"/>
          </w:tcPr>
          <w:p>
            <w:r>
              <w:t>0.221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