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High LDL cholesterol (&gt;=160) (odds ratio per 1-SD 1.23 (95% CI 1.14 to 1.33), false discovery rate q &lt;0.001)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1.14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246.9</w:t>
            </w:r>
          </w:p>
        </w:tc>
        <w:tc>
          <w:tcPr>
            <w:tcW w:type="dxa" w:w="2160"/>
          </w:tcPr>
          <w:p>
            <w:r>
              <w:t>245.5</w:t>
            </w:r>
          </w:p>
        </w:tc>
        <w:tc>
          <w:tcPr>
            <w:tcW w:type="dxa" w:w="2160"/>
          </w:tcPr>
          <w:p>
            <w:r>
              <w:t>258.6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