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High non-HDL cholesterol (&gt;=190) (odds ratio per 1-SD 1.55 (95% CI 1.36 to 1.75), false discovery rate q &lt;0.001) among 25076 adults aged 20 years or older (a weighted High non-HDL cholesterol (&gt;=190) prevalence of 11.7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1.36 to 1.75)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33.1</w:t>
            </w:r>
          </w:p>
        </w:tc>
        <w:tc>
          <w:tcPr>
            <w:tcW w:type="dxa" w:w="2160"/>
          </w:tcPr>
          <w:p>
            <w:r>
              <w:t>33.0</w:t>
            </w:r>
          </w:p>
        </w:tc>
        <w:tc>
          <w:tcPr>
            <w:tcW w:type="dxa" w:w="2160"/>
          </w:tcPr>
          <w:p>
            <w:r>
              <w:t>33.9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