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High non-HDL cholesterol (&gt;=190) (odds ratio per 1-SD 1.61 (95% CI 1.34 to 1.94), false discovery rate q 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1.61 (95% CI 1.34 to 1.94)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263.4</w:t>
            </w:r>
          </w:p>
        </w:tc>
        <w:tc>
          <w:tcPr>
            <w:tcW w:type="dxa" w:w="2160"/>
          </w:tcPr>
          <w:p>
            <w:r>
              <w:t>261.1</w:t>
            </w:r>
          </w:p>
        </w:tc>
        <w:tc>
          <w:tcPr>
            <w:tcW w:type="dxa" w:w="2160"/>
          </w:tcPr>
          <w:p>
            <w:r>
              <w:t>283.0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