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inversely associated with High non-HDL cholesterol (&gt;=190) (odds ratio 0.87 (95% CI 0.73 to 1.02), false discovery rate q 0.117)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0.73 to 1.02)</w:t>
            </w:r>
          </w:p>
        </w:tc>
        <w:tc>
          <w:tcPr>
            <w:tcW w:type="dxa" w:w="1234"/>
          </w:tcPr>
          <w:p>
            <w:r>
              <w:t>0.089</w:t>
            </w:r>
          </w:p>
        </w:tc>
        <w:tc>
          <w:tcPr>
            <w:tcW w:type="dxa" w:w="1234"/>
          </w:tcPr>
          <w:p>
            <w:r>
              <w:t>0.117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