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High non-HDL cholesterol (&gt;=190) (odds ratio 2.14 (95% CI 1.61 to 2.84), false discovery rate q &lt;0.001) among 25076 adults aged 20 years or older (a weighted High non-HDL cholesterol (&gt;=190) prevalence of 11.7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2.14 (95% CI 1.61 to 2.84)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69.6%</w:t>
            </w:r>
          </w:p>
        </w:tc>
        <w:tc>
          <w:tcPr>
            <w:tcW w:type="dxa" w:w="2160"/>
          </w:tcPr>
          <w:p>
            <w:r>
              <w:t>67.8%</w:t>
            </w:r>
          </w:p>
        </w:tc>
        <w:tc>
          <w:tcPr>
            <w:tcW w:type="dxa" w:w="2160"/>
          </w:tcPr>
          <w:p>
            <w:r>
              <w:t>83.0%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