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Insulin resistance (HOMA-IR&gt;=2.5) and High non-HDL cholesterol (&gt;=190)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Insulin resistance (HOMA-IR&gt;=2.5) was positively associated with High non-HDL cholesterol (&gt;=190) (odds ratio 1.79 (95% CI 1.47 to 2.18), false discovery rate q &lt;0.001) among 25076 adults aged 20 years or older (a weighted High non-HDL cholesterol (&gt;=190) prevalence of 11.7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Insulin resistance (HOMA-IR&gt;=2.5)</w:t>
            </w:r>
          </w:p>
        </w:tc>
        <w:tc>
          <w:tcPr>
            <w:tcW w:type="dxa" w:w="1234"/>
          </w:tcPr>
          <w:p>
            <w:r>
              <w:t>High non-HDL cholesterol (&gt;=190)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1.79 (95% CI 1.47 to 2.18)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25076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non-HDL cholesterol (&gt;=190)</w:t>
            </w:r>
          </w:p>
        </w:tc>
        <w:tc>
          <w:tcPr>
            <w:tcW w:type="dxa" w:w="2160"/>
          </w:tcPr>
          <w:p>
            <w:r>
              <w:t>High non-HDL cholesterol (&gt;=190)</w:t>
            </w:r>
          </w:p>
        </w:tc>
      </w:tr>
      <w:tr>
        <w:tc>
          <w:tcPr>
            <w:tcW w:type="dxa" w:w="2160"/>
          </w:tcPr>
          <w:p>
            <w:r>
              <w:t>Insulin resistance (HOMA-IR&gt;=2.5) (exposure)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46.2%</w:t>
            </w:r>
          </w:p>
        </w:tc>
        <w:tc>
          <w:tcPr>
            <w:tcW w:type="dxa" w:w="2160"/>
          </w:tcPr>
          <w:p>
            <w:r>
              <w:t>61.1%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49.2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47.5%</w:t>
            </w:r>
          </w:p>
        </w:tc>
        <w:tc>
          <w:tcPr>
            <w:tcW w:type="dxa" w:w="2160"/>
          </w:tcPr>
          <w:p>
            <w:r>
              <w:t>52.2%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  <w:tc>
          <w:tcPr>
            <w:tcW w:type="dxa" w:w="2160"/>
          </w:tcPr>
          <w:p>
            <w:r>
              <w:t>30.1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42.6%</w:t>
            </w:r>
          </w:p>
        </w:tc>
        <w:tc>
          <w:tcPr>
            <w:tcW w:type="dxa" w:w="2160"/>
          </w:tcPr>
          <w:p>
            <w:r>
              <w:t>49.0%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