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lean mass, kg and High non-HDL cholesterol (&gt;=190)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Total lean mass, kg was positively associated with High non-HDL cholesterol (&gt;=190) (odds ratio per 1-SD 1.14 (95% CI 1.02 to 1.29), false discovery rate q 0.042) among 25076 adults aged 20 years or older (a weighted High non-HDL cholesterol (&gt;=190) prevalence of 11.7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1.14 (95% CI 1.02 to 1.29)</w:t>
            </w:r>
          </w:p>
        </w:tc>
        <w:tc>
          <w:tcPr>
            <w:tcW w:type="dxa" w:w="1234"/>
          </w:tcPr>
          <w:p>
            <w:r>
              <w:t>0.030</w:t>
            </w:r>
          </w:p>
        </w:tc>
        <w:tc>
          <w:tcPr>
            <w:tcW w:type="dxa" w:w="1234"/>
          </w:tcPr>
          <w:p>
            <w:r>
              <w:t>0.042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Total lean mass, kg (exposure)</w:t>
            </w:r>
          </w:p>
        </w:tc>
        <w:tc>
          <w:tcPr>
            <w:tcW w:type="dxa" w:w="2160"/>
          </w:tcPr>
          <w:p>
            <w:r>
              <w:t>54.8</w:t>
            </w:r>
          </w:p>
        </w:tc>
        <w:tc>
          <w:tcPr>
            <w:tcW w:type="dxa" w:w="2160"/>
          </w:tcPr>
          <w:p>
            <w:r>
              <w:t>54.5</w:t>
            </w:r>
          </w:p>
        </w:tc>
        <w:tc>
          <w:tcPr>
            <w:tcW w:type="dxa" w:w="2160"/>
          </w:tcPr>
          <w:p>
            <w:r>
              <w:t>57.1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52.2%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