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Hypertension (odds ratio 2.26 (95% CI 2.03 to 2.51),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2.26 (95% CI 2.03 to 2.51)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13.3%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  <w:tc>
          <w:tcPr>
            <w:tcW w:type="dxa" w:w="2160"/>
          </w:tcPr>
          <w:p>
            <w:r>
              <w:t>24.9%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