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Hypertension (odds ratio per 1-SD 1.32 (95% CI 1.06 to 1.64), false discovery rate q 0.048)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1.06 to 1.64)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263.1</w:t>
            </w:r>
          </w:p>
        </w:tc>
        <w:tc>
          <w:tcPr>
            <w:tcW w:type="dxa" w:w="2160"/>
          </w:tcPr>
          <w:p>
            <w:r>
              <w:t>250.6</w:t>
            </w:r>
          </w:p>
        </w:tc>
        <w:tc>
          <w:tcPr>
            <w:tcW w:type="dxa" w:w="2160"/>
          </w:tcPr>
          <w:p>
            <w:r>
              <w:t>283.1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