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Hypertension (odds ratio 1.43 (95% CI 1.28 to 1.60), false discovery rate q &lt;0.001) among 25491 adults aged 20 years or older (a weighted Hypertension prevalence of 36.2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1.43 (95% CI 1.28 to 1.60)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19.4%</w:t>
            </w:r>
          </w:p>
        </w:tc>
        <w:tc>
          <w:tcPr>
            <w:tcW w:type="dxa" w:w="2160"/>
          </w:tcPr>
          <w:p>
            <w:r>
              <w:t>20.4%</w:t>
            </w:r>
          </w:p>
        </w:tc>
        <w:tc>
          <w:tcPr>
            <w:tcW w:type="dxa" w:w="2160"/>
          </w:tcPr>
          <w:p>
            <w:r>
              <w:t>17.7%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