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Hypertension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Ever smoking (past/current) was positively associated with Hypertension (odds ratio 1.20 (95% CI 1.12 to 1.30), false discovery rate q &lt;0.001) among 25491 adults aged 20 years or older (a weighted Hypertension prevalence of 36.2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1.20 (95% CI 1.12 to 1.30)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Ever smoking (past/current) (exposure)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41.4</w:t>
            </w:r>
          </w:p>
        </w:tc>
        <w:tc>
          <w:tcPr>
            <w:tcW w:type="dxa" w:w="2160"/>
          </w:tcPr>
          <w:p>
            <w:r>
              <w:t>59.0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  <w:tc>
          <w:tcPr>
            <w:tcW w:type="dxa" w:w="2160"/>
          </w:tcPr>
          <w:p>
            <w:r>
              <w:t>31.0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