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Hypertension (odds ratio per 1-SD 0.98 (95% CI 0.93 to 1.04), false discovery rate q 0.647)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0.93 to 1.04)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169.0</w:t>
            </w:r>
          </w:p>
        </w:tc>
        <w:tc>
          <w:tcPr>
            <w:tcW w:type="dxa" w:w="2160"/>
          </w:tcPr>
          <w:p>
            <w:r>
              <w:t>167.3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