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Hypertension (odds ratio 1.18 (95% CI 1.01 to 1.37), false discovery rate q 0.047)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1.18 (95% CI 1.01 to 1.37)</w:t>
            </w:r>
          </w:p>
        </w:tc>
        <w:tc>
          <w:tcPr>
            <w:tcW w:type="dxa" w:w="1234"/>
          </w:tcPr>
          <w:p>
            <w:r>
              <w:t>0.033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10.9%</w:t>
            </w:r>
          </w:p>
        </w:tc>
        <w:tc>
          <w:tcPr>
            <w:tcW w:type="dxa" w:w="2160"/>
          </w:tcPr>
          <w:p>
            <w:r>
              <w:t>13.2%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