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positively associated with Hypertension (odds ratio per 1-SD 1.18 (95% CI 1.10 to 1.28), false discovery rate q &lt;0.001)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1.18 (95% CI 1.10 to 1.28)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