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Hypertension (odds ratio 1.08 (95% CI 0.79 to 1.47), false discovery rate q 0.695)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0.79 to 1.47)</w:t>
            </w:r>
          </w:p>
        </w:tc>
        <w:tc>
          <w:tcPr>
            <w:tcW w:type="dxa" w:w="1234"/>
          </w:tcPr>
          <w:p>
            <w:r>
              <w:t>0.651</w:t>
            </w:r>
          </w:p>
        </w:tc>
        <w:tc>
          <w:tcPr>
            <w:tcW w:type="dxa" w:w="1234"/>
          </w:tcPr>
          <w:p>
            <w:r>
              <w:t>0.695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9.4%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