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Hypertension (odds ratio per 1-SD 1.22 (95% CI 1.15 to 1.30),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1.15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124.4</w:t>
            </w:r>
          </w:p>
        </w:tc>
        <w:tc>
          <w:tcPr>
            <w:tcW w:type="dxa" w:w="2160"/>
          </w:tcPr>
          <w:p>
            <w:r>
              <w:t>114.4</w:t>
            </w:r>
          </w:p>
        </w:tc>
        <w:tc>
          <w:tcPr>
            <w:tcW w:type="dxa" w:w="2160"/>
          </w:tcPr>
          <w:p>
            <w:r>
              <w:t>141.7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