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Hypertension (odds ratio per 1-SD 1.74 (95% CI 1.67 to 1.82),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1.67 to 1.82)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82.7</w:t>
            </w:r>
          </w:p>
        </w:tc>
        <w:tc>
          <w:tcPr>
            <w:tcW w:type="dxa" w:w="2160"/>
          </w:tcPr>
          <w:p>
            <w:r>
              <w:t>80.1</w:t>
            </w:r>
          </w:p>
        </w:tc>
        <w:tc>
          <w:tcPr>
            <w:tcW w:type="dxa" w:w="2160"/>
          </w:tcPr>
          <w:p>
            <w:r>
              <w:t>87.3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