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Hypertriglyceridemia (NCEP TG&gt;=150) (odds ratio per 1-SD 1.52 (95% CI 1.44 to 1.61), false discovery rate q &lt;0.001) among 12287 adults aged 20 years or older (a weighted Hypertriglyceridemia (NCEP TG&gt;=150) prevalence of 25.0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1.44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