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Hypertriglyceridemia (NCEP TG&gt;=150) (odds ratio per 1-SD 0.93 (95% CI 0.72 to 1.19), false discovery rate q 0.618)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0.72 to 1.19)</w:t>
            </w:r>
          </w:p>
        </w:tc>
        <w:tc>
          <w:tcPr>
            <w:tcW w:type="dxa" w:w="1234"/>
          </w:tcPr>
          <w:p>
            <w:r>
              <w:t>0.563</w:t>
            </w:r>
          </w:p>
        </w:tc>
        <w:tc>
          <w:tcPr>
            <w:tcW w:type="dxa" w:w="1234"/>
          </w:tcPr>
          <w:p>
            <w:r>
              <w:t>0.618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5.8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6.2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