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Hypertriglyceridemia (NCEP TG&gt;=150) (odds ratio per 1-SD 2.76 (95% CI 2.56 to 2.97),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2.76 (95% CI 2.56 to 2.97)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128.6</w:t>
            </w:r>
          </w:p>
        </w:tc>
        <w:tc>
          <w:tcPr>
            <w:tcW w:type="dxa" w:w="2160"/>
          </w:tcPr>
          <w:p>
            <w:r>
              <w:t>166.6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