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Hypertriglyceridemia (NCEP TG&gt;=150) (odds ratio per 1-SD 0.99 (95% CI 0.93 to 1.06), false discovery rate q 0.831)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0.93 to 1.06)</w:t>
            </w:r>
          </w:p>
        </w:tc>
        <w:tc>
          <w:tcPr>
            <w:tcW w:type="dxa" w:w="1234"/>
          </w:tcPr>
          <w:p>
            <w:r>
              <w:t>0.804</w:t>
            </w:r>
          </w:p>
        </w:tc>
        <w:tc>
          <w:tcPr>
            <w:tcW w:type="dxa" w:w="1234"/>
          </w:tcPr>
          <w:p>
            <w:r>
              <w:t>0.831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