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Hypertriglyceridemia (NCEP TG&gt;=150) (odds ratio per 1-SD 1.95 (95% CI 1.83 to 2.08),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1.95 (95% CI 1.83 to 2.08)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192.5</w:t>
            </w:r>
          </w:p>
        </w:tc>
        <w:tc>
          <w:tcPr>
            <w:tcW w:type="dxa" w:w="2160"/>
          </w:tcPr>
          <w:p>
            <w:r>
              <w:t>186.4</w:t>
            </w:r>
          </w:p>
        </w:tc>
        <w:tc>
          <w:tcPr>
            <w:tcW w:type="dxa" w:w="2160"/>
          </w:tcPr>
          <w:p>
            <w:r>
              <w:t>211.0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