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Hypertriglyceridemia (NCEP TG&gt;=150) (odds ratio per 1-SD 1.66 (95% CI 1.55 to 1.77),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1.55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97.1</w:t>
            </w:r>
          </w:p>
        </w:tc>
        <w:tc>
          <w:tcPr>
            <w:tcW w:type="dxa" w:w="2160"/>
          </w:tcPr>
          <w:p>
            <w:r>
              <w:t>106.2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