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Insulin resistance (HOMA-IR&gt;=2.5)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Insulin resistance (HOMA-IR&gt;=2.5) (odds ratio per 1-SD 0.83 (95% CI 0.78 to 0.89), false discovery rate q &lt;0.001) among 12256 adults aged 20 years or older (a weighted Insulin resistance (HOMA-IR&gt;=2.5) prevalence of 47.9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0.83 (95% CI 0.78 to 0.89)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12256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28.2</w:t>
            </w:r>
          </w:p>
        </w:tc>
        <w:tc>
          <w:tcPr>
            <w:tcW w:type="dxa" w:w="2160"/>
          </w:tcPr>
          <w:p>
            <w:r>
              <w:t>29.8</w:t>
            </w:r>
          </w:p>
        </w:tc>
        <w:tc>
          <w:tcPr>
            <w:tcW w:type="dxa" w:w="2160"/>
          </w:tcPr>
          <w:p>
            <w:r>
              <w:t>26.5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46.6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  <w:tc>
          <w:tcPr>
            <w:tcW w:type="dxa" w:w="2160"/>
          </w:tcPr>
          <w:p>
            <w:r>
              <w:t>32.6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83.2%</w:t>
            </w:r>
          </w:p>
        </w:tc>
        <w:tc>
          <w:tcPr>
            <w:tcW w:type="dxa" w:w="2160"/>
          </w:tcPr>
          <w:p>
            <w:r>
              <w:t>78.7%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