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Insulin resistance (HOMA-IR&gt;=2.5) (odds ratio per 1-SD 0.98 (95% CI 0.92 to 1.03), false discovery rate q 0.493)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0.92 to 1.03)</w:t>
            </w:r>
          </w:p>
        </w:tc>
        <w:tc>
          <w:tcPr>
            <w:tcW w:type="dxa" w:w="1234"/>
          </w:tcPr>
          <w:p>
            <w:r>
              <w:t>0.434</w:t>
            </w:r>
          </w:p>
        </w:tc>
        <w:tc>
          <w:tcPr>
            <w:tcW w:type="dxa" w:w="1234"/>
          </w:tcPr>
          <w:p>
            <w:r>
              <w:t>0.493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192.6</w:t>
            </w:r>
          </w:p>
        </w:tc>
        <w:tc>
          <w:tcPr>
            <w:tcW w:type="dxa" w:w="2160"/>
          </w:tcPr>
          <w:p>
            <w:r>
              <w:t>192.9</w:t>
            </w:r>
          </w:p>
        </w:tc>
        <w:tc>
          <w:tcPr>
            <w:tcW w:type="dxa" w:w="2160"/>
          </w:tcPr>
          <w:p>
            <w:r>
              <w:t>192.2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