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ASM / height^2, kg/m2 and LDL cholesterol,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ASM / height^2, kg/m2 was positively associated with LDL cholesterol, mg/dL (beta coefficient per 1-SD 1.96 (95% CI 0.50 to 3.41), false discovery rate q 0.016) among 12093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ASM / height^2, kg/m2</w:t>
            </w:r>
          </w:p>
        </w:tc>
        <w:tc>
          <w:tcPr>
            <w:tcW w:type="dxa" w:w="1234"/>
          </w:tcPr>
          <w:p>
            <w:r>
              <w:t>LDL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1.96 (95% CI 0.50 to 3.41)</w:t>
            </w:r>
          </w:p>
        </w:tc>
        <w:tc>
          <w:tcPr>
            <w:tcW w:type="dxa" w:w="1234"/>
          </w:tcPr>
          <w:p>
            <w:r>
              <w:t>0.010</w:t>
            </w:r>
          </w:p>
        </w:tc>
        <w:tc>
          <w:tcPr>
            <w:tcW w:type="dxa" w:w="1234"/>
          </w:tcPr>
          <w:p>
            <w:r>
              <w:t>0.016</w:t>
            </w:r>
          </w:p>
        </w:tc>
        <w:tc>
          <w:tcPr>
            <w:tcW w:type="dxa" w:w="1234"/>
          </w:tcPr>
          <w:p>
            <w:r>
              <w:t>12093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ASM / height^2, kg/m2 (exposure)</w:t>
            </w:r>
          </w:p>
        </w:tc>
        <w:tc>
          <w:tcPr>
            <w:tcW w:type="dxa" w:w="4320"/>
          </w:tcPr>
          <w:p>
            <w:r>
              <w:t>8.3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47.9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81.1%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