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muscle, % and LDL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Appendicular skeletal muscle, % was inversely associated with LDL cholesterol, mg/dL (beta coefficient per 1-SD -5.55 (95% CI -7.67 to -3.43), false discovery rate q &lt;0.001) among 12093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-5.55 (95% CI -7.67 to -3.43)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Appendicular skeletal muscle, % (exposure)</w:t>
            </w:r>
          </w:p>
        </w:tc>
        <w:tc>
          <w:tcPr>
            <w:tcW w:type="dxa" w:w="4320"/>
          </w:tcPr>
          <w:p>
            <w:r>
              <w:t>29.3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