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LDL cholesterol, mg/dL (beta coefficient per 1-SD -0.30 (95% CI -1.38 to 0.78), false discovery rate q 0.641)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-1.38 to 0.78)</w:t>
            </w:r>
          </w:p>
        </w:tc>
        <w:tc>
          <w:tcPr>
            <w:tcW w:type="dxa" w:w="1234"/>
          </w:tcPr>
          <w:p>
            <w:r>
              <w:t>0.589</w:t>
            </w:r>
          </w:p>
        </w:tc>
        <w:tc>
          <w:tcPr>
            <w:tcW w:type="dxa" w:w="1234"/>
          </w:tcPr>
          <w:p>
            <w:r>
              <w:t>0.641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