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inversely associated with LDL cholesterol, mg/dL (beta coefficient -0.98 (95% CI -3.03 to 1.06), false discovery rate q 0.404)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-0.98 (95% CI -3.03 to 1.06)</w:t>
            </w:r>
          </w:p>
        </w:tc>
        <w:tc>
          <w:tcPr>
            <w:tcW w:type="dxa" w:w="1234"/>
          </w:tcPr>
          <w:p>
            <w:r>
              <w:t>0.348</w:t>
            </w:r>
          </w:p>
        </w:tc>
        <w:tc>
          <w:tcPr>
            <w:tcW w:type="dxa" w:w="1234"/>
          </w:tcPr>
          <w:p>
            <w:r>
              <w:t>0.404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