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LDL cholesterol, mg/dL (beta coefficient per 1-SD 0.40 (95% CI -1.26 to 2.06), false discovery rate q 0.682)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0.40 (95% CI -1.26 to 2.06)</w:t>
            </w:r>
          </w:p>
        </w:tc>
        <w:tc>
          <w:tcPr>
            <w:tcW w:type="dxa" w:w="1234"/>
          </w:tcPr>
          <w:p>
            <w:r>
              <w:t>0.635</w:t>
            </w:r>
          </w:p>
        </w:tc>
        <w:tc>
          <w:tcPr>
            <w:tcW w:type="dxa" w:w="1234"/>
          </w:tcPr>
          <w:p>
            <w:r>
              <w:t>0.682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