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Leukocytosis (WBC&gt;11) (odds ratio 1.82 (95% CI 1.53 to 2.17), false discovery rate q &lt;0.001)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1.82 (95% CI 1.53 to 2.17)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51.4%</w:t>
            </w:r>
          </w:p>
        </w:tc>
        <w:tc>
          <w:tcPr>
            <w:tcW w:type="dxa" w:w="2160"/>
          </w:tcPr>
          <w:p>
            <w:r>
              <w:t>50.6%</w:t>
            </w:r>
          </w:p>
        </w:tc>
        <w:tc>
          <w:tcPr>
            <w:tcW w:type="dxa" w:w="2160"/>
          </w:tcPr>
          <w:p>
            <w:r>
              <w:t>66.8%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