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Leukocytosis (WBC&gt;11) (odds ratio per 1-SD 1.06 (95% CI 0.91 to 1.23), false discovery rate q 0.515)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0.91 to 1.23)</w:t>
            </w:r>
          </w:p>
        </w:tc>
        <w:tc>
          <w:tcPr>
            <w:tcW w:type="dxa" w:w="1234"/>
          </w:tcPr>
          <w:p>
            <w:r>
              <w:t>0.457</w:t>
            </w:r>
          </w:p>
        </w:tc>
        <w:tc>
          <w:tcPr>
            <w:tcW w:type="dxa" w:w="1234"/>
          </w:tcPr>
          <w:p>
            <w:r>
              <w:t>0.515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