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Leukocytosis (WBC&gt;11) (odds ratio 0.98 (95% CI 0.46 to 2.07), false discovery rate q 0.965)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0.46 to 2.07)</w:t>
            </w:r>
          </w:p>
        </w:tc>
        <w:tc>
          <w:tcPr>
            <w:tcW w:type="dxa" w:w="1234"/>
          </w:tcPr>
          <w:p>
            <w:r>
              <w:t>0.957</w:t>
            </w:r>
          </w:p>
        </w:tc>
        <w:tc>
          <w:tcPr>
            <w:tcW w:type="dxa" w:w="1234"/>
          </w:tcPr>
          <w:p>
            <w:r>
              <w:t>0.965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